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jeremiah-10"/>
    <w:p>
      <w:pPr>
        <w:pStyle w:val="Heading1"/>
      </w:pPr>
      <w:r>
        <w:t xml:space="preserve">Homiletics Analysis: Jeremiah 10</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Jeremiah 10 divides into two interlocking movements. The first (vv. 1–16) is a sustained polemic against idols and a doxology of the living God. The prophet sets the two side by side with biting irony: idols are cut from the forest, dressed with silver and gold, fastened so they will not fall, and yet are utterly powerless —</w:t>
      </w:r>
      <w:r>
        <w:t xml:space="preserve"> </w:t>
      </w:r>
      <w:r>
        <w:t xml:space="preserve">“like scarecrows in a cucumber field”</w:t>
      </w:r>
      <w:r>
        <w:t xml:space="preserve"> </w:t>
      </w:r>
      <w:r>
        <w:t xml:space="preserve">(v. 5), unable to speak, unable to walk, unable to harm or help. Against this is set the LORD, who made the heavens, who commands the nations, who is the true and living God and the everlasting King, at whose wrath the earth trembles. The contrast is not merely theological; it is existential — the idol is vanity, breath, a delusion; the LORD is the portion of Jacob and the Maker of all things. The second movement (vv. 17–25) is an unfolding lament. Judgment is coming upon Jerusalem: the siege is set, the community is to bundle its belongings and prepare for exile. The voice shifts between prophet, personified Zion, and the LORD himself. The city will be emptied, the shepherds (leaders) have failed, the tent is struck, the children scattered. The chapter closes with a double petition — first, Jeremiah’s personal prayer for discipline rather than destruction (v. 24), and then a prayer calling on God’s wrath against the nations who have devoured Jacob (v. 25).</w:t>
      </w:r>
    </w:p>
    <w:p>
      <w:pPr>
        <w:pStyle w:val="BodyText"/>
      </w:pPr>
      <w:r>
        <w:rPr>
          <w:b/>
          <w:bCs/>
        </w:rPr>
        <w:t xml:space="preserve">This Text — Intent</w:t>
      </w:r>
    </w:p>
    <w:p>
      <w:pPr>
        <w:pStyle w:val="BodyText"/>
      </w:pPr>
      <w:r>
        <w:t xml:space="preserve">God is seeking to accomplish two related effects through this passage. First, He is calling His people to radical reorientation of trust — idols are nothing; He alone is God; no substitute for the LORD can hold, protect, or deliver. Second, He is confronting His people with the consequences of that misplaced trust: judgment is not arbitrary but is the direct result of turning from the living God to breath and vanity. The passage presses the reader toward worship that is honest about the object of its trust and honest about the stakes of getting it wrong. It also models — in Jeremiah’s closing prayer — the posture of a person caught between deserved judgment and desperate dependence on the God he has just praised. The intent, ultimately, is to strip every false confidence and leave the reader standing before the only One worthy of trust.</w:t>
      </w:r>
    </w:p>
    <w:p>
      <w:r>
        <w:pict>
          <v:rect style="width:0;height:1.5pt" o:hralign="center" o:hrstd="t" o:hr="t"/>
        </w:pict>
      </w:r>
    </w:p>
    <w:p>
      <w:pPr>
        <w:pStyle w:val="FirstParagraph"/>
      </w:pPr>
      <w:r>
        <w:rPr>
          <w:b/>
          <w:bCs/>
        </w:rPr>
        <w:t xml:space="preserve">Subject Sentence:</w:t>
      </w:r>
      <w:r>
        <w:t xml:space="preserve"> </w:t>
      </w:r>
      <w:r>
        <w:t xml:space="preserve">The LORD alone is God — idols are nothing and He will not share His people with them.</w:t>
      </w:r>
    </w:p>
    <w:p>
      <w:r>
        <w:pict>
          <v:rect style="width:0;height:1.5pt" o:hralign="center" o:hrstd="t" o:hr="t"/>
        </w:pict>
      </w:r>
    </w:p>
    <w:p>
      <w:pPr>
        <w:pStyle w:val="FirstParagraph"/>
      </w:pPr>
      <w:r>
        <w:rPr>
          <w:b/>
          <w:bCs/>
        </w:rPr>
        <w:t xml:space="preserve">Primary Claim:</w:t>
      </w:r>
      <w:r>
        <w:t xml:space="preserve"> </w:t>
      </w:r>
      <w:r>
        <w:t xml:space="preserve">God is confronting His people — and all who read this — with the absolute emptiness of every substitute for Himself, and demanding that they return the weight of their trust, their fear, and their worship to the only One who can bear it and the only One who will not fail them.</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idol polemic (vv. 1–16) — literal vs. typological range</w:t>
      </w:r>
      <w:r>
        <w:t xml:space="preserve">: The most common interpretive question is whether the idol polemic is addressed only to Israel’s temptation toward literal Canaanite and Mesopotamian idolatry, or whether it has a legitimate extended application to functional idolatry in any era. A strictly historical reading acknowledges the immediate context — Israel surrounded by nations whose religious practices included carved images — and is correct as far as it goes. But the passage’s own rhetoric exceeds mere historical description. The irony of vv. 3–5 is structured to expose the absurdity of trusting anything that human hands have made and that human hands must carry. The logic of the polemic applies wherever a created thing is treated as ultimate: money, security, reputation, national identity, even religious system. Calvin, and after him Tim Keller, rightly observe that the heart is an idol factory, and that Jeremiah’s polemic is not exhausted by its sixth-century context. The Reformed reading</w:t>
      </w:r>
      <w:r>
        <w:t xml:space="preserve"> </w:t>
      </w:r>
      <w:r>
        <w:rPr>
          <w:b/>
          <w:bCs/>
        </w:rPr>
        <w:t xml:space="preserve">acknowledges</w:t>
      </w:r>
      <w:r>
        <w:t xml:space="preserve"> </w:t>
      </w:r>
      <w:r>
        <w:t xml:space="preserve">the Wesleyan/Baptist tradition’s insistence on the passage’s concrete historical specificity (it does refer to actual carved images, and that should not be spiritualized away) while</w:t>
      </w:r>
      <w:r>
        <w:t xml:space="preserve"> </w:t>
      </w:r>
      <w:r>
        <w:rPr>
          <w:b/>
          <w:bCs/>
        </w:rPr>
        <w:t xml:space="preserve">extending</w:t>
      </w:r>
      <w:r>
        <w:t xml:space="preserve"> </w:t>
      </w:r>
      <w:r>
        <w:t xml:space="preserve">the application to functional idols as the passage’s own logic demands. The text is not merely against wooden statues — it is against the human impulse to manufacture a god one can manage.</w:t>
      </w:r>
    </w:p>
    <w:p>
      <w:pPr>
        <w:pStyle w:val="BodyText"/>
      </w:pPr>
      <w:r>
        <w:rPr>
          <w:b/>
          <w:bCs/>
        </w:rPr>
        <w:t xml:space="preserve">The</w:t>
      </w:r>
      <w:r>
        <w:rPr>
          <w:b/>
          <w:bCs/>
        </w:rPr>
        <w:t xml:space="preserve"> </w:t>
      </w:r>
      <w:r>
        <w:rPr>
          <w:b/>
          <w:bCs/>
        </w:rPr>
        <w:t xml:space="preserve">“do not learn the way of the nations”</w:t>
      </w:r>
      <w:r>
        <w:rPr>
          <w:b/>
          <w:bCs/>
        </w:rPr>
        <w:t xml:space="preserve"> </w:t>
      </w:r>
      <w:r>
        <w:rPr>
          <w:b/>
          <w:bCs/>
        </w:rPr>
        <w:t xml:space="preserve">(v. 2) — Christmas trees controversy</w:t>
      </w:r>
      <w:r>
        <w:t xml:space="preserve">: A perennial misapplication of this verse claims it prohibits Christmas tree decoration. This reading fails exegetically on multiple counts. The</w:t>
      </w:r>
      <w:r>
        <w:t xml:space="preserve"> </w:t>
      </w:r>
      <w:r>
        <w:t xml:space="preserve">“way of the nations”</w:t>
      </w:r>
      <w:r>
        <w:t xml:space="preserve"> </w:t>
      </w:r>
      <w:r>
        <w:t xml:space="preserve">refers to the practice of cutting trees to carve into</w:t>
      </w:r>
      <w:r>
        <w:t xml:space="preserve"> </w:t>
      </w:r>
      <w:r>
        <w:rPr>
          <w:i/>
          <w:iCs/>
        </w:rPr>
        <w:t xml:space="preserve">divine images</w:t>
      </w:r>
      <w:r>
        <w:t xml:space="preserve"> </w:t>
      </w:r>
      <w:r>
        <w:t xml:space="preserve">for worship — the full context of vv. 3–4 makes this explicit. The verse is not a prohibition of festive decoration; it is a prohibition of manufacturing objects for religious devotion. To apply v. 2 to Christmas trees is to extract a phrase from a polemic against idol-carving and re-import it into a completely different cultural practice. The Reformed reading</w:t>
      </w:r>
      <w:r>
        <w:t xml:space="preserve"> </w:t>
      </w:r>
      <w:r>
        <w:rPr>
          <w:b/>
          <w:bCs/>
        </w:rPr>
        <w:t xml:space="preserve">refutes</w:t>
      </w:r>
      <w:r>
        <w:t xml:space="preserve"> </w:t>
      </w:r>
      <w:r>
        <w:t xml:space="preserve">this application decisively — not because the text is flexible, but because precision about the text’s actual referent matters. Misapplication here is not merely minor; it produces a legalism the text never intended and blinds readers to the passage’s actual and weighty claim.</w:t>
      </w:r>
    </w:p>
    <w:p>
      <w:pPr>
        <w:pStyle w:val="BodyText"/>
      </w:pPr>
      <w:r>
        <w:rPr>
          <w:b/>
          <w:bCs/>
        </w:rPr>
        <w:t xml:space="preserve">The closing prayer (vv. 23–25) — imprecation and human agency</w:t>
      </w:r>
      <w:r>
        <w:t xml:space="preserve">: Verse 23 (</w:t>
      </w:r>
      <w:r>
        <w:t xml:space="preserve">“I know, O LORD, that the way of man is not in himself, it is not in man who walks to direct his steps”</w:t>
      </w:r>
      <w:r>
        <w:t xml:space="preserve">) is sometimes read as a fatalistic denial of human moral responsibility — a kind of proto-determinism. The Wesleyan/Arminian tradition tends to resist this reading, emphasizing the surrounding context of genuine human accountability and the call to return. The Calvinist reading</w:t>
      </w:r>
      <w:r>
        <w:t xml:space="preserve"> </w:t>
      </w:r>
      <w:r>
        <w:rPr>
          <w:b/>
          <w:bCs/>
        </w:rPr>
        <w:t xml:space="preserve">acknowledges</w:t>
      </w:r>
      <w:r>
        <w:t xml:space="preserve"> </w:t>
      </w:r>
      <w:r>
        <w:t xml:space="preserve">the Arminian concern — the passage does hold Israel genuinely responsible for its idolatry — while</w:t>
      </w:r>
      <w:r>
        <w:t xml:space="preserve"> </w:t>
      </w:r>
      <w:r>
        <w:rPr>
          <w:b/>
          <w:bCs/>
        </w:rPr>
        <w:t xml:space="preserve">qualifying</w:t>
      </w:r>
      <w:r>
        <w:t xml:space="preserve"> </w:t>
      </w:r>
      <w:r>
        <w:t xml:space="preserve">any reading that drains v. 23 of its theological freight. The verse is not a philosophical statement about determinism; it is a confessional prayer, a moment of prostration before God in which the pray-er abandons confidence in his own navigational capacity and casts himself upon divine mercy. It does not eliminate human agency; it frames human agency within divine sovereignty and acknowledges the creature’s radical dependence. The Reformed tradition reads this as one of Scripture’s clearest expressions of the believer’s proper posture before God: not passive fatalism, but humble dependence.</w:t>
      </w:r>
    </w:p>
    <w:p>
      <w:pPr>
        <w:pStyle w:val="BodyText"/>
      </w:pPr>
      <w:r>
        <w:rPr>
          <w:b/>
          <w:bCs/>
        </w:rPr>
        <w:t xml:space="preserve">The imprecatory closing (v. 25)</w:t>
      </w:r>
      <w:r>
        <w:t xml:space="preserve">: The prayer for God’s wrath to fall on the nations (v. 25) makes some interpreters uncomfortable — it appears to shift from penitential self-awareness (v. 24) to calling judgment on others. The Baptist and Wesleyan traditions sometimes soften this as merely a cry for justice. The Reformed reading treats it as genuine covenant imprecation: Jeremiah is not abandoning the penitential mood but is calling on God to act as covenant Lord against those who have devoured His people. Psalm 79:6–7 uses nearly identical language, suggesting this is a formal covenantal cry rather than personal vindictiveness. The Reformed reading</w:t>
      </w:r>
      <w:r>
        <w:t xml:space="preserve"> </w:t>
      </w:r>
      <w:r>
        <w:rPr>
          <w:b/>
          <w:bCs/>
        </w:rPr>
        <w:t xml:space="preserve">acknowledges</w:t>
      </w:r>
      <w:r>
        <w:t xml:space="preserve"> </w:t>
      </w:r>
      <w:r>
        <w:t xml:space="preserve">the concern about vindictiveness while</w:t>
      </w:r>
      <w:r>
        <w:t xml:space="preserve"> </w:t>
      </w:r>
      <w:r>
        <w:rPr>
          <w:b/>
          <w:bCs/>
        </w:rPr>
        <w:t xml:space="preserve">refuting</w:t>
      </w:r>
      <w:r>
        <w:t xml:space="preserve"> </w:t>
      </w:r>
      <w:r>
        <w:t xml:space="preserve">any reading that strips the prayer of its covenantal force. God’s honor and His people’s rescue are bound together; the prayer is not petty revenge but a call for the Judge of all the earth to act justly.</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Isaiah 44:9–20</w:t>
      </w:r>
      <w:r>
        <w:t xml:space="preserve"> </w:t>
      </w:r>
      <w:r>
        <w:t xml:space="preserve">— The most extended Old Testament parallel to Jeremiah’s idol polemic; the craftsman cuts a tree, uses half for firewood and half to make a god, and</w:t>
      </w:r>
      <w:r>
        <w:t xml:space="preserve"> </w:t>
      </w:r>
      <w:r>
        <w:t xml:space="preserve">“feeds on ashes.”</w:t>
      </w:r>
      <w:r>
        <w:t xml:space="preserve"> </w:t>
      </w:r>
      <w:r>
        <w:t xml:space="preserve">Corroborates the claim that idolatry is not merely wrong but absurd — a self-deception the idol-maker cannot see.</w:t>
      </w:r>
    </w:p>
    <w:p>
      <w:pPr>
        <w:numPr>
          <w:ilvl w:val="0"/>
          <w:numId w:val="1001"/>
        </w:numPr>
      </w:pPr>
      <w:r>
        <w:rPr>
          <w:b/>
          <w:bCs/>
        </w:rPr>
        <w:t xml:space="preserve">Psalm 115:3–8</w:t>
      </w:r>
      <w:r>
        <w:t xml:space="preserve"> </w:t>
      </w:r>
      <w:r>
        <w:t xml:space="preserve">—</w:t>
      </w:r>
      <w:r>
        <w:t xml:space="preserve"> </w:t>
      </w:r>
      <w:r>
        <w:t xml:space="preserve">“Our God is in the heavens; He does all that He pleases. Their idols are silver and gold, the work of human hands…”</w:t>
      </w:r>
      <w:r>
        <w:t xml:space="preserve"> </w:t>
      </w:r>
      <w:r>
        <w:t xml:space="preserve">— direct canonical parallel to Jeremiah 10:3–9; those who make idols become like them.</w:t>
      </w:r>
    </w:p>
    <w:p>
      <w:pPr>
        <w:numPr>
          <w:ilvl w:val="0"/>
          <w:numId w:val="1001"/>
        </w:numPr>
      </w:pPr>
      <w:r>
        <w:rPr>
          <w:b/>
          <w:bCs/>
        </w:rPr>
        <w:t xml:space="preserve">Acts 17:24–29</w:t>
      </w:r>
      <w:r>
        <w:t xml:space="preserve"> </w:t>
      </w:r>
      <w:r>
        <w:t xml:space="preserve">— Paul’s Areopagus address draws on precisely this logic: the God who made the world does not live in temples made by human hands, nor is He served by human hands as though He needed anything. Paul applies the Jeremiah/Isaiah idol polemic to Greco-Roman religious culture, confirming its canonical extension beyond literal image-carving.</w:t>
      </w:r>
    </w:p>
    <w:p>
      <w:pPr>
        <w:numPr>
          <w:ilvl w:val="0"/>
          <w:numId w:val="1001"/>
        </w:numPr>
      </w:pPr>
      <w:r>
        <w:rPr>
          <w:b/>
          <w:bCs/>
        </w:rPr>
        <w:t xml:space="preserve">Romans 1:18–25</w:t>
      </w:r>
      <w:r>
        <w:t xml:space="preserve"> </w:t>
      </w:r>
      <w:r>
        <w:t xml:space="preserve">— Paul’s diagnosis of universal idolatry as the exchange of the glory of the incorruptible God for images — the theological ground beneath Jeremiah’s polemic. Jeremiah describes the practice; Paul exposes the engine beneath it: suppression of the knowledge of God.</w:t>
      </w:r>
    </w:p>
    <w:p>
      <w:pPr>
        <w:numPr>
          <w:ilvl w:val="0"/>
          <w:numId w:val="1001"/>
        </w:numPr>
      </w:pPr>
      <w:r>
        <w:rPr>
          <w:b/>
          <w:bCs/>
        </w:rPr>
        <w:t xml:space="preserve">Proverbs 20:24 / Psalm 37:23</w:t>
      </w:r>
      <w:r>
        <w:t xml:space="preserve"> </w:t>
      </w:r>
      <w:r>
        <w:t xml:space="preserve">—</w:t>
      </w:r>
      <w:r>
        <w:t xml:space="preserve"> </w:t>
      </w:r>
      <w:r>
        <w:t xml:space="preserve">“A man’s steps are from the LORD; how then can man understand his way?”</w:t>
      </w:r>
      <w:r>
        <w:t xml:space="preserve"> </w:t>
      </w:r>
      <w:r>
        <w:t xml:space="preserve">— canonical echoes of Jeremiah 10:23, grounding the confessional prayer in the broader Wisdom and Psalmic tradition of radical creaturely dependence.</w:t>
      </w:r>
    </w:p>
    <w:p>
      <w:r>
        <w:pict>
          <v:rect style="width:0;height:1.5pt" o:hralign="center" o:hrstd="t" o:hr="t"/>
        </w:pict>
      </w:r>
    </w:p>
    <w:p>
      <w:pPr>
        <w:pStyle w:val="FirstParagraph"/>
      </w:pPr>
      <w:r>
        <w:rPr>
          <w:b/>
          <w:bCs/>
        </w:rPr>
        <w:t xml:space="preserve">Aim:</w:t>
      </w:r>
      <w:r>
        <w:t xml:space="preserve"> </w:t>
      </w:r>
      <w:r>
        <w:t xml:space="preserve">To expose every functional substitute for God as empty and to press the reader — through the logic of the idol polemic and the weight of the judgment oracle — to the posture of Jeremiah’s closing prayer: stripped of self-direction, cast upon the living God alone.</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1–2</w:t>
            </w:r>
          </w:p>
        </w:tc>
        <w:tc>
          <w:tcPr/>
          <w:p>
            <w:pPr>
              <w:pStyle w:val="Compact"/>
            </w:pPr>
            <w:r>
              <w:t xml:space="preserve">Israel commanded: do not learn the way of the nations; do not fear the signs of the heavens that the nations fear</w:t>
            </w:r>
          </w:p>
        </w:tc>
        <w:tc>
          <w:tcPr/>
          <w:p>
            <w:pPr>
              <w:pStyle w:val="Compact"/>
            </w:pPr>
            <w:r>
              <w:t xml:space="preserve">Sets the contrast framework: Israel vs. the nations; the LORD vs. what the nations trust</w:t>
            </w:r>
          </w:p>
        </w:tc>
      </w:tr>
      <w:tr>
        <w:tc>
          <w:tcPr/>
          <w:p>
            <w:pPr>
              <w:pStyle w:val="Compact"/>
            </w:pPr>
            <w:r>
              <w:t xml:space="preserve">3–5</w:t>
            </w:r>
          </w:p>
        </w:tc>
        <w:tc>
          <w:tcPr/>
          <w:p>
            <w:pPr>
              <w:pStyle w:val="Compact"/>
            </w:pPr>
            <w:r>
              <w:t xml:space="preserve">Detailed description of idol-making: cut from the forest, worked by craftsmen, decorated with silver and gold, carried because it cannot walk, fastened because it will fall, speechless, powerless to do good or harm</w:t>
            </w:r>
          </w:p>
        </w:tc>
        <w:tc>
          <w:tcPr/>
          <w:p>
            <w:pPr>
              <w:pStyle w:val="Compact"/>
            </w:pPr>
            <w:r>
              <w:t xml:space="preserve">The great irony section — maximum rhetorical exposure of the idol’s absurdity;</w:t>
            </w:r>
            <w:r>
              <w:t xml:space="preserve"> </w:t>
            </w:r>
            <w:r>
              <w:t xml:space="preserve">“scarecrow in a cucumber field”</w:t>
            </w:r>
          </w:p>
        </w:tc>
      </w:tr>
      <w:tr>
        <w:tc>
          <w:tcPr/>
          <w:p>
            <w:pPr>
              <w:pStyle w:val="Compact"/>
            </w:pPr>
            <w:r>
              <w:t xml:space="preserve">6–7</w:t>
            </w:r>
          </w:p>
        </w:tc>
        <w:tc>
          <w:tcPr/>
          <w:p>
            <w:pPr>
              <w:pStyle w:val="Compact"/>
            </w:pPr>
            <w:r>
              <w:t xml:space="preserve">Contrast introduced:</w:t>
            </w:r>
            <w:r>
              <w:t xml:space="preserve"> </w:t>
            </w:r>
            <w:r>
              <w:t xml:space="preserve">“There is none like you, O LORD; you are great and your name is great in might… King of the nations… among all the wise ones of the nations and in all their kingdoms there is none like you”</w:t>
            </w:r>
          </w:p>
        </w:tc>
        <w:tc>
          <w:tcPr/>
          <w:p>
            <w:pPr>
              <w:pStyle w:val="Compact"/>
            </w:pPr>
            <w:r>
              <w:t xml:space="preserve">Doxological pivot — the idol polemic is not an end in itself; it clears ground for the worship of the real God</w:t>
            </w:r>
          </w:p>
        </w:tc>
      </w:tr>
      <w:tr>
        <w:tc>
          <w:tcPr/>
          <w:p>
            <w:pPr>
              <w:pStyle w:val="Compact"/>
            </w:pPr>
            <w:r>
              <w:t xml:space="preserve">8–9</w:t>
            </w:r>
          </w:p>
        </w:tc>
        <w:tc>
          <w:tcPr/>
          <w:p>
            <w:pPr>
              <w:pStyle w:val="Compact"/>
            </w:pPr>
            <w:r>
              <w:t xml:space="preserve">Return to the idols: instruction in worthlessness, a tree from the forest, beaten silver, craftsman’s work — all of it dressed, all of it futile</w:t>
            </w:r>
          </w:p>
        </w:tc>
        <w:tc>
          <w:tcPr/>
          <w:p>
            <w:pPr>
              <w:pStyle w:val="Compact"/>
            </w:pPr>
            <w:r>
              <w:t xml:space="preserve">The polemic resumes with focus on the materials and the makers</w:t>
            </w:r>
          </w:p>
        </w:tc>
      </w:tr>
      <w:tr>
        <w:tc>
          <w:tcPr/>
          <w:p>
            <w:pPr>
              <w:pStyle w:val="Compact"/>
            </w:pPr>
            <w:r>
              <w:t xml:space="preserve">10</w:t>
            </w:r>
          </w:p>
        </w:tc>
        <w:tc>
          <w:tcPr/>
          <w:p>
            <w:pPr>
              <w:pStyle w:val="Compact"/>
            </w:pPr>
            <w:r>
              <w:t xml:space="preserve">“But the LORD is the true God; He is the living God and the everlasting King. At His wrath the earth quakes, and the nations cannot endure His indignation.”</w:t>
            </w:r>
          </w:p>
        </w:tc>
        <w:tc>
          <w:tcPr/>
          <w:p>
            <w:pPr>
              <w:pStyle w:val="Compact"/>
            </w:pPr>
            <w:r>
              <w:t xml:space="preserve">The climactic theological declaration — the center of the chapter’s first movement;</w:t>
            </w:r>
            <w:r>
              <w:t xml:space="preserve"> </w:t>
            </w:r>
            <w:r>
              <w:t xml:space="preserve">“true God,”</w:t>
            </w:r>
            <w:r>
              <w:t xml:space="preserve"> </w:t>
            </w:r>
            <w:r>
              <w:t xml:space="preserve">“living God,”</w:t>
            </w:r>
            <w:r>
              <w:t xml:space="preserve"> </w:t>
            </w:r>
            <w:r>
              <w:t xml:space="preserve">“everlasting King”</w:t>
            </w:r>
          </w:p>
        </w:tc>
      </w:tr>
      <w:tr>
        <w:tc>
          <w:tcPr/>
          <w:p>
            <w:pPr>
              <w:pStyle w:val="Compact"/>
            </w:pPr>
            <w:r>
              <w:t xml:space="preserve">11</w:t>
            </w:r>
          </w:p>
        </w:tc>
        <w:tc>
          <w:tcPr/>
          <w:p>
            <w:pPr>
              <w:pStyle w:val="Compact"/>
            </w:pPr>
            <w:r>
              <w:t xml:space="preserve">A verse in Aramaic:</w:t>
            </w:r>
            <w:r>
              <w:t xml:space="preserve"> </w:t>
            </w:r>
            <w:r>
              <w:t xml:space="preserve">“The gods who did not make the heavens and the earth shall perish from the earth and from under the heavens”</w:t>
            </w:r>
          </w:p>
        </w:tc>
        <w:tc>
          <w:tcPr/>
          <w:p>
            <w:pPr>
              <w:pStyle w:val="Compact"/>
            </w:pPr>
            <w:r>
              <w:t xml:space="preserve">Unique Aramaic intrusion — possibly a ready-made verdict for Israelites to speak to their Babylonian neighbors; formal sentence against the idols</w:t>
            </w:r>
          </w:p>
        </w:tc>
      </w:tr>
      <w:tr>
        <w:tc>
          <w:tcPr/>
          <w:p>
            <w:pPr>
              <w:pStyle w:val="Compact"/>
            </w:pPr>
            <w:r>
              <w:t xml:space="preserve">12–13</w:t>
            </w:r>
          </w:p>
        </w:tc>
        <w:tc>
          <w:tcPr/>
          <w:p>
            <w:pPr>
              <w:pStyle w:val="Compact"/>
            </w:pPr>
            <w:r>
              <w:t xml:space="preserve">The LORD as Creator: He made the earth by His power, established the world by His wisdom, stretched out the heavens; when He speaks, waters roar, lightning flashes, wind blows from His storehouses</w:t>
            </w:r>
          </w:p>
        </w:tc>
        <w:tc>
          <w:tcPr/>
          <w:p>
            <w:pPr>
              <w:pStyle w:val="Compact"/>
            </w:pPr>
            <w:r>
              <w:t xml:space="preserve">Creation doxology — God’s power over the natural order that the nations feared (cf. v. 2,</w:t>
            </w:r>
            <w:r>
              <w:t xml:space="preserve"> </w:t>
            </w:r>
            <w:r>
              <w:t xml:space="preserve">“signs of the heavens”</w:t>
            </w:r>
            <w:r>
              <w:t xml:space="preserve">)</w:t>
            </w:r>
          </w:p>
        </w:tc>
      </w:tr>
      <w:tr>
        <w:tc>
          <w:tcPr/>
          <w:p>
            <w:pPr>
              <w:pStyle w:val="Compact"/>
            </w:pPr>
            <w:r>
              <w:t xml:space="preserve">14–15</w:t>
            </w:r>
          </w:p>
        </w:tc>
        <w:tc>
          <w:tcPr/>
          <w:p>
            <w:pPr>
              <w:pStyle w:val="Compact"/>
            </w:pPr>
            <w:r>
              <w:t xml:space="preserve">Every man is stupid and without knowledge; every goldsmith is put to shame by his idol; his images are false and there is no breath in them — vanity, a work of delusion; at the time of their punishment they shall perish</w:t>
            </w:r>
          </w:p>
        </w:tc>
        <w:tc>
          <w:tcPr/>
          <w:p>
            <w:pPr>
              <w:pStyle w:val="Compact"/>
            </w:pPr>
            <w:r>
              <w:t xml:space="preserve">The verdict against both the idols and the idol-makers — stupidity, shame, delusion, perishing</w:t>
            </w:r>
          </w:p>
        </w:tc>
      </w:tr>
      <w:tr>
        <w:tc>
          <w:tcPr/>
          <w:p>
            <w:pPr>
              <w:pStyle w:val="Compact"/>
            </w:pPr>
            <w:r>
              <w:t xml:space="preserve">16</w:t>
            </w:r>
          </w:p>
        </w:tc>
        <w:tc>
          <w:tcPr/>
          <w:p>
            <w:pPr>
              <w:pStyle w:val="Compact"/>
            </w:pPr>
            <w:r>
              <w:t xml:space="preserve">“Not like these is He who is the portion of Jacob, for He is the One who formed all things, and Israel is the tribe of His inheritance; the LORD of hosts is His name.”</w:t>
            </w:r>
          </w:p>
        </w:tc>
        <w:tc>
          <w:tcPr/>
          <w:p>
            <w:pPr>
              <w:pStyle w:val="Compact"/>
            </w:pPr>
            <w:r>
              <w:t xml:space="preserve">Closing declaration of the first movement — the LORD as both Creator of all and covenant partner of Israel specifically</w:t>
            </w:r>
          </w:p>
        </w:tc>
      </w:tr>
      <w:tr>
        <w:tc>
          <w:tcPr/>
          <w:p>
            <w:pPr>
              <w:pStyle w:val="Compact"/>
            </w:pPr>
            <w:r>
              <w:t xml:space="preserve">17–18</w:t>
            </w:r>
          </w:p>
        </w:tc>
        <w:tc>
          <w:tcPr/>
          <w:p>
            <w:pPr>
              <w:pStyle w:val="Compact"/>
            </w:pPr>
            <w:r>
              <w:t xml:space="preserve">Command to bundle up belongings from the ground — the LORD is hurling away the inhabitants of the land at this time; distress will come that they may feel it</w:t>
            </w:r>
          </w:p>
        </w:tc>
        <w:tc>
          <w:tcPr/>
          <w:p>
            <w:pPr>
              <w:pStyle w:val="Compact"/>
            </w:pPr>
            <w:r>
              <w:t xml:space="preserve">Abrupt transition to the siege and judgment oracle; the polemic leads directly to consequence</w:t>
            </w:r>
          </w:p>
        </w:tc>
      </w:tr>
      <w:tr>
        <w:tc>
          <w:tcPr/>
          <w:p>
            <w:pPr>
              <w:pStyle w:val="Compact"/>
            </w:pPr>
            <w:r>
              <w:t xml:space="preserve">19–20</w:t>
            </w:r>
          </w:p>
        </w:tc>
        <w:tc>
          <w:tcPr/>
          <w:p>
            <w:pPr>
              <w:pStyle w:val="Compact"/>
            </w:pPr>
            <w:r>
              <w:t xml:space="preserve">Zion’s voice:</w:t>
            </w:r>
            <w:r>
              <w:t xml:space="preserve"> </w:t>
            </w:r>
            <w:r>
              <w:t xml:space="preserve">“Woe is me because of my hurt! My wound is grievous. But I said,</w:t>
            </w:r>
            <w:r>
              <w:t xml:space="preserve"> </w:t>
            </w:r>
            <w:r>
              <w:t xml:space="preserve">‘Truly this is an affliction, and I must bear it.’</w:t>
            </w:r>
            <w:r>
              <w:t xml:space="preserve"> </w:t>
            </w:r>
            <w:r>
              <w:t xml:space="preserve">My tent is destroyed and all my cords are broken; my children have gone from me and they are no more…”</w:t>
            </w:r>
          </w:p>
        </w:tc>
        <w:tc>
          <w:tcPr/>
          <w:p>
            <w:pPr>
              <w:pStyle w:val="Compact"/>
            </w:pPr>
            <w:r>
              <w:t xml:space="preserve">Personified Zion laments the coming desolation — the</w:t>
            </w:r>
            <w:r>
              <w:t xml:space="preserve"> </w:t>
            </w:r>
            <w:r>
              <w:t xml:space="preserve">“tent”</w:t>
            </w:r>
            <w:r>
              <w:t xml:space="preserve"> </w:t>
            </w:r>
            <w:r>
              <w:t xml:space="preserve">metaphor for the community; leaders and people scattered</w:t>
            </w:r>
          </w:p>
        </w:tc>
      </w:tr>
      <w:tr>
        <w:tc>
          <w:tcPr/>
          <w:p>
            <w:pPr>
              <w:pStyle w:val="Compact"/>
            </w:pPr>
            <w:r>
              <w:t xml:space="preserve">21</w:t>
            </w:r>
          </w:p>
        </w:tc>
        <w:tc>
          <w:tcPr/>
          <w:p>
            <w:pPr>
              <w:pStyle w:val="Compact"/>
            </w:pPr>
            <w:r>
              <w:t xml:space="preserve">The shepherds (leaders) are stupid and do not inquire of the LORD; therefore they have not prospered and all their flock is scattered</w:t>
            </w:r>
          </w:p>
        </w:tc>
        <w:tc>
          <w:tcPr/>
          <w:p>
            <w:pPr>
              <w:pStyle w:val="Compact"/>
            </w:pPr>
            <w:r>
              <w:t xml:space="preserve">The diagnosis: leadership failure rooted in not seeking the LORD — a direct echo of the idol polemic (stupidity, failure to know the real God)</w:t>
            </w:r>
          </w:p>
        </w:tc>
      </w:tr>
      <w:tr>
        <w:tc>
          <w:tcPr/>
          <w:p>
            <w:pPr>
              <w:pStyle w:val="Compact"/>
            </w:pPr>
            <w:r>
              <w:t xml:space="preserve">22</w:t>
            </w:r>
          </w:p>
        </w:tc>
        <w:tc>
          <w:tcPr/>
          <w:p>
            <w:pPr>
              <w:pStyle w:val="Compact"/>
            </w:pPr>
            <w:r>
              <w:t xml:space="preserve">A report is coming — a great commotion from the north country — to make the cities of Judah a desolation, a lair of jackals</w:t>
            </w:r>
          </w:p>
        </w:tc>
        <w:tc>
          <w:tcPr/>
          <w:p>
            <w:pPr>
              <w:pStyle w:val="Compact"/>
            </w:pPr>
            <w:r>
              <w:t xml:space="preserve">The coming judgment from Babylon named as the northern threat; Judah’s cities reduced to desolation</w:t>
            </w:r>
          </w:p>
        </w:tc>
      </w:tr>
      <w:tr>
        <w:tc>
          <w:tcPr/>
          <w:p>
            <w:pPr>
              <w:pStyle w:val="Compact"/>
            </w:pPr>
            <w:r>
              <w:t xml:space="preserve">23</w:t>
            </w:r>
          </w:p>
        </w:tc>
        <w:tc>
          <w:tcPr/>
          <w:p>
            <w:pPr>
              <w:pStyle w:val="Compact"/>
            </w:pPr>
            <w:r>
              <w:t xml:space="preserve">Jeremiah’s prayer:</w:t>
            </w:r>
            <w:r>
              <w:t xml:space="preserve"> </w:t>
            </w:r>
            <w:r>
              <w:t xml:space="preserve">“I know, O LORD, that the way of man is not in himself, it is not in man who walks to direct his steps”</w:t>
            </w:r>
          </w:p>
        </w:tc>
        <w:tc>
          <w:tcPr/>
          <w:p>
            <w:pPr>
              <w:pStyle w:val="Compact"/>
            </w:pPr>
            <w:r>
              <w:t xml:space="preserve">Confessional pivot — the prophet abandons self-direction and casts himself on divine sovereignty; the idol polemic has done its work</w:t>
            </w:r>
          </w:p>
        </w:tc>
      </w:tr>
      <w:tr>
        <w:tc>
          <w:tcPr/>
          <w:p>
            <w:pPr>
              <w:pStyle w:val="Compact"/>
            </w:pPr>
            <w:r>
              <w:t xml:space="preserve">24</w:t>
            </w:r>
          </w:p>
        </w:tc>
        <w:tc>
          <w:tcPr/>
          <w:p>
            <w:pPr>
              <w:pStyle w:val="Compact"/>
            </w:pPr>
            <w:r>
              <w:t xml:space="preserve">Petition:</w:t>
            </w:r>
            <w:r>
              <w:t xml:space="preserve"> </w:t>
            </w:r>
            <w:r>
              <w:t xml:space="preserve">“Correct me, O LORD, but in justice — not in Your anger, lest You bring me to nothing”</w:t>
            </w:r>
          </w:p>
        </w:tc>
        <w:tc>
          <w:tcPr/>
          <w:p>
            <w:pPr>
              <w:pStyle w:val="Compact"/>
            </w:pPr>
            <w:r>
              <w:t xml:space="preserve">The pray-er asks for discipline, not destruction — an appeal to mercy within judgment</w:t>
            </w:r>
          </w:p>
        </w:tc>
      </w:tr>
      <w:tr>
        <w:tc>
          <w:tcPr/>
          <w:p>
            <w:pPr>
              <w:pStyle w:val="Compact"/>
            </w:pPr>
            <w:r>
              <w:t xml:space="preserve">25</w:t>
            </w:r>
          </w:p>
        </w:tc>
        <w:tc>
          <w:tcPr/>
          <w:p>
            <w:pPr>
              <w:pStyle w:val="Compact"/>
            </w:pPr>
            <w:r>
              <w:t xml:space="preserve">Imprecation:</w:t>
            </w:r>
            <w:r>
              <w:t xml:space="preserve"> </w:t>
            </w:r>
            <w:r>
              <w:t xml:space="preserve">“Pour out Your wrath on the nations that do not know You… for they have devoured Jacob; they have devoured him and consumed him and have laid waste his habitation”</w:t>
            </w:r>
          </w:p>
        </w:tc>
        <w:tc>
          <w:tcPr/>
          <w:p>
            <w:pPr>
              <w:pStyle w:val="Compact"/>
            </w:pPr>
            <w:r>
              <w:t xml:space="preserve">Covenantal cry — God’s judgment called on those who do not know Him and who have devoured His people (cf. Psalm 79:6–7)</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1–2</w:t>
            </w:r>
          </w:p>
        </w:tc>
        <w:tc>
          <w:tcPr/>
          <w:p>
            <w:pPr>
              <w:pStyle w:val="Compact"/>
            </w:pPr>
            <w:r>
              <w:t xml:space="preserve">The Call to Distinction: Do Not Learn the Way of the Nations</w:t>
            </w:r>
          </w:p>
        </w:tc>
      </w:tr>
      <w:tr>
        <w:tc>
          <w:tcPr/>
          <w:p>
            <w:pPr>
              <w:pStyle w:val="Compact"/>
            </w:pPr>
            <w:r>
              <w:t xml:space="preserve">2</w:t>
            </w:r>
          </w:p>
        </w:tc>
        <w:tc>
          <w:tcPr/>
          <w:p>
            <w:pPr>
              <w:pStyle w:val="Compact"/>
            </w:pPr>
            <w:r>
              <w:t xml:space="preserve">3–5</w:t>
            </w:r>
          </w:p>
        </w:tc>
        <w:tc>
          <w:tcPr/>
          <w:p>
            <w:pPr>
              <w:pStyle w:val="Compact"/>
            </w:pPr>
            <w:r>
              <w:t xml:space="preserve">The Idol Exposed: Vanity Dressed in Silver</w:t>
            </w:r>
          </w:p>
        </w:tc>
      </w:tr>
      <w:tr>
        <w:tc>
          <w:tcPr/>
          <w:p>
            <w:pPr>
              <w:pStyle w:val="Compact"/>
            </w:pPr>
            <w:r>
              <w:t xml:space="preserve">3</w:t>
            </w:r>
          </w:p>
        </w:tc>
        <w:tc>
          <w:tcPr/>
          <w:p>
            <w:pPr>
              <w:pStyle w:val="Compact"/>
            </w:pPr>
            <w:r>
              <w:t xml:space="preserve">6–7</w:t>
            </w:r>
          </w:p>
        </w:tc>
        <w:tc>
          <w:tcPr/>
          <w:p>
            <w:pPr>
              <w:pStyle w:val="Compact"/>
            </w:pPr>
            <w:r>
              <w:t xml:space="preserve">The Lord Exalted: None Like You Among the Nations</w:t>
            </w:r>
          </w:p>
        </w:tc>
      </w:tr>
      <w:tr>
        <w:tc>
          <w:tcPr/>
          <w:p>
            <w:pPr>
              <w:pStyle w:val="Compact"/>
            </w:pPr>
            <w:r>
              <w:t xml:space="preserve">4</w:t>
            </w:r>
          </w:p>
        </w:tc>
        <w:tc>
          <w:tcPr/>
          <w:p>
            <w:pPr>
              <w:pStyle w:val="Compact"/>
            </w:pPr>
            <w:r>
              <w:t xml:space="preserve">8–9</w:t>
            </w:r>
          </w:p>
        </w:tc>
        <w:tc>
          <w:tcPr/>
          <w:p>
            <w:pPr>
              <w:pStyle w:val="Compact"/>
            </w:pPr>
            <w:r>
              <w:t xml:space="preserve">The Idol Revisited: Stupid, Worthless, Ashamed</w:t>
            </w:r>
          </w:p>
        </w:tc>
      </w:tr>
      <w:tr>
        <w:tc>
          <w:tcPr/>
          <w:p>
            <w:pPr>
              <w:pStyle w:val="Compact"/>
            </w:pPr>
            <w:r>
              <w:t xml:space="preserve">5</w:t>
            </w:r>
          </w:p>
        </w:tc>
        <w:tc>
          <w:tcPr/>
          <w:p>
            <w:pPr>
              <w:pStyle w:val="Compact"/>
            </w:pPr>
            <w:r>
              <w:t xml:space="preserve">10–13</w:t>
            </w:r>
          </w:p>
        </w:tc>
        <w:tc>
          <w:tcPr/>
          <w:p>
            <w:pPr>
              <w:pStyle w:val="Compact"/>
            </w:pPr>
            <w:r>
              <w:t xml:space="preserve">The Living God Declared: True, Eternal, Creator, King</w:t>
            </w:r>
          </w:p>
        </w:tc>
      </w:tr>
      <w:tr>
        <w:tc>
          <w:tcPr/>
          <w:p>
            <w:pPr>
              <w:pStyle w:val="Compact"/>
            </w:pPr>
            <w:r>
              <w:t xml:space="preserve">6</w:t>
            </w:r>
          </w:p>
        </w:tc>
        <w:tc>
          <w:tcPr/>
          <w:p>
            <w:pPr>
              <w:pStyle w:val="Compact"/>
            </w:pPr>
            <w:r>
              <w:t xml:space="preserve">14–16</w:t>
            </w:r>
          </w:p>
        </w:tc>
        <w:tc>
          <w:tcPr/>
          <w:p>
            <w:pPr>
              <w:pStyle w:val="Compact"/>
            </w:pPr>
            <w:r>
              <w:t xml:space="preserve">The Double Verdict: Idols Perish, the Portion of Jacob Endures</w:t>
            </w:r>
          </w:p>
        </w:tc>
      </w:tr>
      <w:tr>
        <w:tc>
          <w:tcPr/>
          <w:p>
            <w:pPr>
              <w:pStyle w:val="Compact"/>
            </w:pPr>
            <w:r>
              <w:t xml:space="preserve">7</w:t>
            </w:r>
          </w:p>
        </w:tc>
        <w:tc>
          <w:tcPr/>
          <w:p>
            <w:pPr>
              <w:pStyle w:val="Compact"/>
            </w:pPr>
            <w:r>
              <w:t xml:space="preserve">17–22</w:t>
            </w:r>
          </w:p>
        </w:tc>
        <w:tc>
          <w:tcPr/>
          <w:p>
            <w:pPr>
              <w:pStyle w:val="Compact"/>
            </w:pPr>
            <w:r>
              <w:t xml:space="preserve">The Judgment Oracle: Siege, Exile, Scattered Flock</w:t>
            </w:r>
          </w:p>
        </w:tc>
      </w:tr>
      <w:tr>
        <w:tc>
          <w:tcPr/>
          <w:p>
            <w:pPr>
              <w:pStyle w:val="Compact"/>
            </w:pPr>
            <w:r>
              <w:t xml:space="preserve">8</w:t>
            </w:r>
          </w:p>
        </w:tc>
        <w:tc>
          <w:tcPr/>
          <w:p>
            <w:pPr>
              <w:pStyle w:val="Compact"/>
            </w:pPr>
            <w:r>
              <w:t xml:space="preserve">23–25</w:t>
            </w:r>
          </w:p>
        </w:tc>
        <w:tc>
          <w:tcPr/>
          <w:p>
            <w:pPr>
              <w:pStyle w:val="Compact"/>
            </w:pPr>
            <w:r>
              <w:t xml:space="preserve">The Closing Prayer: Dependence, Discipline, and Covenant Cry</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LORD alone is God — idols are nothing and He will not share His people with them.</w:t>
      </w:r>
    </w:p>
    <w:p>
      <w:pPr>
        <w:pStyle w:val="BodyText"/>
      </w:pPr>
      <w:r>
        <w:rPr>
          <w:b/>
          <w:bCs/>
        </w:rPr>
        <w:t xml:space="preserve">Primary Claim:</w:t>
      </w:r>
      <w:r>
        <w:t xml:space="preserve"> </w:t>
      </w:r>
      <w:r>
        <w:t xml:space="preserve">God is confronting His people — and all who read this — with the absolute emptiness of every substitute for Himself, and demanding that they return the weight of their trust, their fear, and their worship to the only One who can bear it and the only One who will not fail them.</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Examine what you actually trust when things fall apart.</w:t>
      </w:r>
      <w:r>
        <w:t xml:space="preserve"> </w:t>
      </w:r>
      <w:r>
        <w:rPr>
          <w:i/>
          <w:iCs/>
        </w:rPr>
        <w:t xml:space="preserve">(Mind/Belief)</w:t>
      </w:r>
      <w:r>
        <w:t xml:space="preserve"> </w:t>
      </w:r>
      <w:r>
        <w:t xml:space="preserve">The idol polemic in Jeremiah 10 is not primarily an argument against wooden statues — it is an argument against trusting anything that cannot ultimately bear the weight placed on it. The passage demands that you think with precision about what you are actually counting on when life becomes uncertain: financial reserves, relational security, health, reputation, your own judgment. The idol is not necessarily carved from wood — it is whatever you are trusting to do what only God can do. Name it. The text requires naming, because unnamed idols are never surrendered.</w:t>
      </w:r>
    </w:p>
    <w:p>
      <w:pPr>
        <w:pStyle w:val="BodyText"/>
      </w:pPr>
      <w:r>
        <w:rPr>
          <w:b/>
          <w:bCs/>
        </w:rPr>
        <w:t xml:space="preserve">2. Let the contrast between the idol and the living God reshape your worship.</w:t>
      </w:r>
      <w:r>
        <w:t xml:space="preserve"> </w:t>
      </w:r>
      <w:r>
        <w:rPr>
          <w:i/>
          <w:iCs/>
        </w:rPr>
        <w:t xml:space="preserve">(Affections/Worship)</w:t>
      </w:r>
      <w:r>
        <w:t xml:space="preserve"> </w:t>
      </w:r>
      <w:r>
        <w:t xml:space="preserve">Jeremiah 10 is structured to produce a specific emotional effect: after the extended exposure of the idol’s absurdity and helplessness, the declarations of vv. 6–7 and v. 10 are meant to land with relief, wonder, and awe.</w:t>
      </w:r>
      <w:r>
        <w:t xml:space="preserve"> </w:t>
      </w:r>
      <w:r>
        <w:t xml:space="preserve">“There is none like you, O LORD.”</w:t>
      </w:r>
      <w:r>
        <w:t xml:space="preserve"> </w:t>
      </w:r>
      <w:r>
        <w:t xml:space="preserve">“He is the true God; He is the living God and the everlasting King.”</w:t>
      </w:r>
      <w:r>
        <w:t xml:space="preserve"> </w:t>
      </w:r>
      <w:r>
        <w:t xml:space="preserve">The chapter is written so that worship of the real God feels like the only rational response left standing. Bring this contrast into your actual devotional life — spend time with what you have trusted instead of God, trace its inadequacy, and then turn to the LORD not as a duty but as the only One who will not disappoint.</w:t>
      </w:r>
    </w:p>
    <w:p>
      <w:pPr>
        <w:pStyle w:val="BodyText"/>
      </w:pPr>
      <w:r>
        <w:rPr>
          <w:b/>
          <w:bCs/>
        </w:rPr>
        <w:t xml:space="preserve">3. Recognize that leadership failure is always rooted in not seeking the LORD.</w:t>
      </w:r>
      <w:r>
        <w:t xml:space="preserve"> </w:t>
      </w:r>
      <w:r>
        <w:rPr>
          <w:i/>
          <w:iCs/>
        </w:rPr>
        <w:t xml:space="preserve">(Mind/Belief)</w:t>
      </w:r>
      <w:r>
        <w:t xml:space="preserve"> </w:t>
      </w:r>
      <w:r>
        <w:t xml:space="preserve">Verse 21 diagnoses Judah’s shepherds as</w:t>
      </w:r>
      <w:r>
        <w:t xml:space="preserve"> </w:t>
      </w:r>
      <w:r>
        <w:t xml:space="preserve">“stupid”</w:t>
      </w:r>
      <w:r>
        <w:t xml:space="preserve"> </w:t>
      </w:r>
      <w:r>
        <w:t xml:space="preserve">— the same word used for the idol-makers in v. 14 — because they</w:t>
      </w:r>
      <w:r>
        <w:t xml:space="preserve"> </w:t>
      </w:r>
      <w:r>
        <w:t xml:space="preserve">“did not inquire of the LORD.”</w:t>
      </w:r>
      <w:r>
        <w:t xml:space="preserve"> </w:t>
      </w:r>
      <w:r>
        <w:t xml:space="preserve">The connection is not accidental: leaders who do not seek God inevitably reach for functional substitutes — strategy, consensus, self-confidence, ideological frameworks — that cannot bear the weight of actual leadership. Whether you lead a household, a church, an organization, or a team, the text is a direct warning: leadership that is not grounded in genuine dependence on the LORD produces scattered flocks. The stupidity the text diagnoses is not intellectual failure; it is spiritual failure — the failure to seek the One who knows what you do not.</w:t>
      </w:r>
    </w:p>
    <w:p>
      <w:pPr>
        <w:pStyle w:val="BodyText"/>
      </w:pPr>
      <w:r>
        <w:rPr>
          <w:b/>
          <w:bCs/>
        </w:rPr>
        <w:t xml:space="preserve">4. Pray Jeremiah 10:23–24 as your own.</w:t>
      </w:r>
      <w:r>
        <w:t xml:space="preserve"> </w:t>
      </w:r>
      <w:r>
        <w:rPr>
          <w:i/>
          <w:iCs/>
        </w:rPr>
        <w:t xml:space="preserve">(Affections/Worship)</w:t>
      </w:r>
      <w:r>
        <w:t xml:space="preserve"> </w:t>
      </w:r>
      <w:r>
        <w:t xml:space="preserve">“I know, O LORD, that the way of man is not in himself; it is not in man who walks to direct his steps. Correct me, O LORD, but in justice — not in Your anger, lest You bring me to nothing.”</w:t>
      </w:r>
      <w:r>
        <w:t xml:space="preserve"> </w:t>
      </w:r>
      <w:r>
        <w:t xml:space="preserve">This is the prayer that the entire chapter is building toward — the posture of a person who has seen the idols for what they are, has seen the judgment that misplaced trust produces, and now stands before God stripped of self-sufficiency. This is not passive fatalism — it is the most active kind of trust, the kind that asks for correction rather than avoidance. Make this prayer concrete: where are you currently directing your own steps in a domain where you have not sought God? Ask for correction before the consequences do the asking for you.</w:t>
      </w:r>
    </w:p>
    <w:p>
      <w:pPr>
        <w:pStyle w:val="BodyText"/>
      </w:pPr>
      <w:r>
        <w:rPr>
          <w:b/>
          <w:bCs/>
        </w:rPr>
        <w:t xml:space="preserve">5. Stop managing sin at the behavioral level and diagnose the idol beneath it.</w:t>
      </w:r>
      <w:r>
        <w:t xml:space="preserve"> </w:t>
      </w:r>
      <w:r>
        <w:rPr>
          <w:i/>
          <w:iCs/>
        </w:rPr>
        <w:t xml:space="preserve">(Will/Behavior)</w:t>
      </w:r>
      <w:r>
        <w:t xml:space="preserve"> </w:t>
      </w:r>
      <w:r>
        <w:t xml:space="preserve">The passage implies that Israel’s idolatry was not merely a series of bad decisions — it was a settled pattern of misplaced trust that produced the scattered, besieged, exiled condition of vv. 17–22. Behavioral change that does not address the underlying trust structure never holds. When you identify a pattern of sin, fear, anxiety, or compulsion in your life, the Jeremiah 10 question is not</w:t>
      </w:r>
      <w:r>
        <w:t xml:space="preserve"> </w:t>
      </w:r>
      <w:r>
        <w:t xml:space="preserve">“how do I stop doing this?”</w:t>
      </w:r>
      <w:r>
        <w:t xml:space="preserve"> </w:t>
      </w:r>
      <w:r>
        <w:t xml:space="preserve">but</w:t>
      </w:r>
      <w:r>
        <w:t xml:space="preserve"> </w:t>
      </w:r>
      <w:r>
        <w:t xml:space="preserve">“what am I trusting to do for me what only God can do, and how has that trust produced this behavior?”</w:t>
      </w:r>
      <w:r>
        <w:t xml:space="preserve"> </w:t>
      </w:r>
      <w:r>
        <w:t xml:space="preserve">The idol is upstream from the symptom. Address it there — by stripping the idol of the weight you have placed on it and returning that weight to the LORD.</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Jeremiah 10 makes one of the Old Testament’s most comprehensive claims about the nature of God and the nature of idolatry. It declares the LORD to be true (</w:t>
      </w:r>
      <w:r>
        <w:rPr>
          <w:i/>
          <w:iCs/>
        </w:rPr>
        <w:t xml:space="preserve">’emet</w:t>
      </w:r>
      <w:r>
        <w:t xml:space="preserve">), living (</w:t>
      </w:r>
      <w:r>
        <w:rPr>
          <w:i/>
          <w:iCs/>
        </w:rPr>
        <w:t xml:space="preserve">chay</w:t>
      </w:r>
      <w:r>
        <w:t xml:space="preserve">), and eternal — three qualities that every idol categorically lacks. The creation doxology of vv. 12–13 grounds these attributes not in assertion but in demonstration: this God made the heavens, established the world by wisdom, and commands the waters and the wind. The passage also establishes that the LORD is simultaneously the God of all creation (universal sovereign, King of the nations, v. 7) and the covenant God of Israel specifically (</w:t>
      </w:r>
      <w:r>
        <w:t xml:space="preserve">“the portion of Jacob,”</w:t>
      </w:r>
      <w:r>
        <w:t xml:space="preserve"> </w:t>
      </w:r>
      <w:r>
        <w:t xml:space="preserve">v. 16) — He is not one tribal deity among others but the Maker of all things who has bound Himself in covenant to a particular people. This double identity — universal Creator and particular covenant Lord — is the theological foundation beneath both the idol polemic and the judgment oracle: Israel is held to account not merely as creatures but as covenant partners who knew better.</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Jeremiah 10 is a foundational text for the Reformed understanding of idolatry as the root of all covenant unfaithfulness — not merely one sin among others but the generative disorder from which all other departures from God flow. Calvin’s</w:t>
      </w:r>
      <w:r>
        <w:t xml:space="preserve"> </w:t>
      </w:r>
      <w:r>
        <w:rPr>
          <w:i/>
          <w:iCs/>
        </w:rPr>
        <w:t xml:space="preserve">Institutes</w:t>
      </w:r>
      <w:r>
        <w:t xml:space="preserve"> </w:t>
      </w:r>
      <w:r>
        <w:t xml:space="preserve">treatment of the idol-factory heart draws on exactly this logic: the problem is not that Israel occasionally made bad choices but that the human heart is constitutionally prone to manufacturing controllable substitutes for the uncontrollable living God. The passage also displays the Reformed insistence that God’s grace and God’s judgment are not in tension: the judgment of vv. 17–22 is not a failure of covenant love but its expression — the LORD will not permit His people to remain in a condition that is destroying them. The closing prayer of vv. 23–25 is a model of what Reformed theology calls the proper creaturely posture: radical dependence on divine governance (v. 23), appeal to mercy rather than merit within the experience of discipline (v. 24), and covenantal confidence that the God who judges His own people will also act against those who devour them (v. 25). This is grace working through, not around, the experience of judgment.</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The idols you are trusting — whatever form they take — are scarecrows. They cannot speak, they cannot walk, they cannot help, they cannot hold you. The LORD is the living God and the everlasting King: He made everything, He holds everything, and He is the only one whose grip does not fail. The only sane response is the one Jeremiah lands on at the end of this chapter — stripped of self-direction, asking for correction rather than destruction, and casting the full weight of your life on the One who can actually bear it.</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Reducing the idol polemic to ancient history.</w:t>
      </w:r>
      <w:r>
        <w:t xml:space="preserve"> </w:t>
      </w:r>
      <w:r>
        <w:t xml:space="preserve">The most common failure is treating Jeremiah 10:1–16 as a purely historical description of Canaanite and Babylonian religious practice with no present traction. The passage’s own logic — the craftsman cuts what the forest provides, hammers it into shape, carries it because it cannot walk — is a structural description of any act of manufacturing a substitute god from available materials. If the exposition does not help the congregation identify their own functional idols, it has left the primary intent of the passage unaddressed.</w:t>
      </w:r>
    </w:p>
    <w:p>
      <w:pPr>
        <w:numPr>
          <w:ilvl w:val="0"/>
          <w:numId w:val="1002"/>
        </w:numPr>
      </w:pPr>
      <w:r>
        <w:rPr>
          <w:b/>
          <w:bCs/>
        </w:rPr>
        <w:t xml:space="preserve">The Christmas tree misapplication.</w:t>
      </w:r>
      <w:r>
        <w:t xml:space="preserve"> </w:t>
      </w:r>
      <w:r>
        <w:t xml:space="preserve">Verse 2’s prohibition of</w:t>
      </w:r>
      <w:r>
        <w:t xml:space="preserve"> </w:t>
      </w:r>
      <w:r>
        <w:t xml:space="preserve">“the way of the nations”</w:t>
      </w:r>
      <w:r>
        <w:t xml:space="preserve"> </w:t>
      </w:r>
      <w:r>
        <w:t xml:space="preserve">and vv. 3–4’s description of cutting a tree and decorating it are routinely extracted to prohibit Christmas trees. This misreading fails on the text’s own terms: the</w:t>
      </w:r>
      <w:r>
        <w:t xml:space="preserve"> </w:t>
      </w:r>
      <w:r>
        <w:t xml:space="preserve">“tree”</w:t>
      </w:r>
      <w:r>
        <w:t xml:space="preserve"> </w:t>
      </w:r>
      <w:r>
        <w:t xml:space="preserve">in vv. 3–4 is cut down to be</w:t>
      </w:r>
      <w:r>
        <w:t xml:space="preserve"> </w:t>
      </w:r>
      <w:r>
        <w:rPr>
          <w:i/>
          <w:iCs/>
        </w:rPr>
        <w:t xml:space="preserve">carved into a divine image for worship</w:t>
      </w:r>
      <w:r>
        <w:t xml:space="preserve">, not to be decorated as a seasonal tradition. Addressing this in exposition is not optional — it is necessary to restore the verse’s actual and far weightier claim about idol-manufacturing. The text is too important to leave buried under a misapplication.</w:t>
      </w:r>
    </w:p>
    <w:p>
      <w:pPr>
        <w:numPr>
          <w:ilvl w:val="0"/>
          <w:numId w:val="1002"/>
        </w:numPr>
      </w:pPr>
      <w:r>
        <w:rPr>
          <w:b/>
          <w:bCs/>
        </w:rPr>
        <w:t xml:space="preserve">Preaching the judgment oracle without the idol polemic.</w:t>
      </w:r>
      <w:r>
        <w:t xml:space="preserve"> </w:t>
      </w:r>
      <w:r>
        <w:t xml:space="preserve">Some expositors move quickly to the pathos of vv. 17–22 — the scattered flock, the struck tent, the besieged city — without first establishing the theological ground of vv. 1–16. The judgment is not arbitrary; it is the direct consequence of trusting nothing. The emotional weight of the lament only lands correctly when the hearer has first sat with the full exposure of idolatry’s emptiness. Reverse the order and you produce guilt without diagnosis.</w:t>
      </w:r>
    </w:p>
    <w:p>
      <w:pPr>
        <w:numPr>
          <w:ilvl w:val="0"/>
          <w:numId w:val="1002"/>
        </w:numPr>
      </w:pPr>
      <w:r>
        <w:rPr>
          <w:b/>
          <w:bCs/>
        </w:rPr>
        <w:t xml:space="preserve">Treating verse 23 as fatalism.</w:t>
      </w:r>
      <w:r>
        <w:t xml:space="preserve"> </w:t>
      </w:r>
      <w:r>
        <w:t xml:space="preserve">“The way of man is not in himself, it is not in man who walks to direct his steps”</w:t>
      </w:r>
      <w:r>
        <w:t xml:space="preserve"> </w:t>
      </w:r>
      <w:r>
        <w:t xml:space="preserve">is not a philosophical claim that human decisions are meaningless. It is a confessional prayer in the middle of a judgment oracle, spoken by a man who has just watched his nation choose scarecrows over the living God and is now facing the consequences. The verse is about the limitation of creaturely self-direction and the necessity of divine guidance — not the elimination of human agency. Expositors must distinguish between the verse’s confessional register and a deterministic philosophical claim.</w:t>
      </w:r>
    </w:p>
    <w:p>
      <w:pPr>
        <w:numPr>
          <w:ilvl w:val="0"/>
          <w:numId w:val="1002"/>
        </w:numPr>
      </w:pPr>
      <w:r>
        <w:rPr>
          <w:b/>
          <w:bCs/>
        </w:rPr>
        <w:t xml:space="preserve">Leaving the congregation at the judgment without the closing prayer.</w:t>
      </w:r>
      <w:r>
        <w:t xml:space="preserve"> </w:t>
      </w:r>
      <w:r>
        <w:t xml:space="preserve">The chapter ends with Jeremiah’s prayer — not with the siege. The movement from v. 22 to v. 23 is the pivot the whole chapter is working toward: from the wreckage of misplaced trust to the posture of radical dependence. If the exposition ends with the judgment oracle without modeling or pressing toward the response of vv. 23–25, it has preached only half the passage. The chapter is structured so that the idol polemic, the creation doxology, and the judgment oracle all funnel the reader toward this specific posture. Don’t preach the funnel and omit the outlet.</w:t>
      </w:r>
    </w:p>
    <w:p>
      <w:pPr>
        <w:numPr>
          <w:ilvl w:val="0"/>
          <w:numId w:val="1002"/>
        </w:numPr>
      </w:pPr>
      <w:r>
        <w:rPr>
          <w:b/>
          <w:bCs/>
        </w:rPr>
        <w:t xml:space="preserve">Moralizing the idol polemic.</w:t>
      </w:r>
      <w:r>
        <w:t xml:space="preserve"> </w:t>
      </w:r>
      <w:r>
        <w:t xml:space="preserve">The Clowney anti-moralism principle applies here with force. The passage is not primarily a list of things Israel should not have done —</w:t>
      </w:r>
      <w:r>
        <w:t xml:space="preserve"> </w:t>
      </w:r>
      <w:r>
        <w:t xml:space="preserve">“don’t make idols, don’t trust foreign religions, don’t be stupid shepherds.”</w:t>
      </w:r>
      <w:r>
        <w:t xml:space="preserve"> </w:t>
      </w:r>
      <w:r>
        <w:t xml:space="preserve">The passage is a confrontation with the living God, structured to make the idols look small and God look large. If the exposition produces guilt without producing worship, it has inverted the passage’s primary intent. The goal is that the congregation leaves with their affections and trust reoriented toward the living God — not merely convicted about past idolatry.</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2026-07-14T21:05:56Z</dcterms:created>
  <dcterms:modified xsi:type="dcterms:W3CDTF">2026-07-14T21:05:56Z</dcterms:modified>
</cp:coreProperties>
</file>

<file path=docProps/custom.xml><?xml version="1.0" encoding="utf-8"?>
<Properties xmlns="http://schemas.openxmlformats.org/officeDocument/2006/custom-properties" xmlns:vt="http://schemas.openxmlformats.org/officeDocument/2006/docPropsVTypes"/>
</file>